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 xml:space="preserve"> </w:t>
      </w:r>
      <w:r>
        <w:rPr>
          <w:rFonts w:hint="eastAsia"/>
          <w:b/>
          <w:sz w:val="36"/>
          <w:szCs w:val="36"/>
        </w:rPr>
        <w:t>计科学院“两个杜绝”学风专项行动管理办法</w:t>
      </w:r>
    </w:p>
    <w:p>
      <w:pPr>
        <w:spacing w:line="500" w:lineRule="exact"/>
        <w:ind w:firstLine="540"/>
        <w:jc w:val="center"/>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2016年3月</w:t>
      </w:r>
      <w:r>
        <w:rPr>
          <w:rFonts w:hint="eastAsia" w:ascii="仿宋" w:hAnsi="仿宋" w:eastAsia="仿宋"/>
          <w:sz w:val="32"/>
          <w:szCs w:val="32"/>
        </w:rPr>
        <w:t>修订）</w:t>
      </w:r>
      <w:bookmarkStart w:id="2" w:name="_GoBack"/>
      <w:bookmarkEnd w:id="2"/>
    </w:p>
    <w:p>
      <w:pPr>
        <w:keepNext w:val="0"/>
        <w:keepLines w:val="0"/>
        <w:pageBreakBefore w:val="0"/>
        <w:widowControl w:val="0"/>
        <w:kinsoku/>
        <w:wordWrap/>
        <w:overflowPunct/>
        <w:topLinePunct w:val="0"/>
        <w:autoSpaceDE/>
        <w:autoSpaceDN/>
        <w:bidi w:val="0"/>
        <w:adjustRightInd/>
        <w:snapToGrid/>
        <w:spacing w:line="360" w:lineRule="auto"/>
        <w:ind w:right="0" w:rightChars="0" w:firstLine="540"/>
        <w:textAlignment w:val="auto"/>
        <w:outlineLvl w:val="9"/>
        <w:rPr>
          <w:rFonts w:hint="eastAsia" w:ascii="宋体" w:hAnsi="宋体" w:eastAsia="宋体" w:cs="宋体"/>
          <w:sz w:val="24"/>
          <w:szCs w:val="24"/>
        </w:rPr>
      </w:pPr>
      <w:r>
        <w:rPr>
          <w:rFonts w:hint="eastAsia" w:ascii="宋体" w:hAnsi="宋体" w:eastAsia="宋体" w:cs="宋体"/>
          <w:sz w:val="24"/>
          <w:szCs w:val="24"/>
        </w:rPr>
        <w:t>为进一步加强学风建设，规范课堂管理，认真落实“两个杜绝”，即杜绝课堂缺席，杜绝课堂玩手机，特制定本管理办法。</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组织机构</w:t>
      </w:r>
    </w:p>
    <w:p>
      <w:pPr>
        <w:keepNext w:val="0"/>
        <w:keepLines w:val="0"/>
        <w:pageBreakBefore w:val="0"/>
        <w:widowControl w:val="0"/>
        <w:kinsoku/>
        <w:wordWrap/>
        <w:overflowPunct/>
        <w:topLinePunct w:val="0"/>
        <w:autoSpaceDE/>
        <w:autoSpaceDN/>
        <w:bidi w:val="0"/>
        <w:adjustRightInd/>
        <w:snapToGrid/>
        <w:spacing w:line="360" w:lineRule="auto"/>
        <w:ind w:left="54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成立“两个杜绝”学风专项行动工作小组。</w:t>
      </w:r>
    </w:p>
    <w:p>
      <w:pPr>
        <w:keepNext w:val="0"/>
        <w:keepLines w:val="0"/>
        <w:pageBreakBefore w:val="0"/>
        <w:widowControl w:val="0"/>
        <w:kinsoku/>
        <w:wordWrap/>
        <w:overflowPunct/>
        <w:topLinePunct w:val="0"/>
        <w:autoSpaceDE/>
        <w:autoSpaceDN/>
        <w:bidi w:val="0"/>
        <w:adjustRightInd/>
        <w:snapToGrid/>
        <w:spacing w:line="360" w:lineRule="auto"/>
        <w:ind w:left="54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组  长：党总支副书记</w:t>
      </w:r>
    </w:p>
    <w:p>
      <w:pPr>
        <w:keepNext w:val="0"/>
        <w:keepLines w:val="0"/>
        <w:pageBreakBefore w:val="0"/>
        <w:widowControl w:val="0"/>
        <w:kinsoku/>
        <w:wordWrap/>
        <w:overflowPunct/>
        <w:topLinePunct w:val="0"/>
        <w:autoSpaceDE/>
        <w:autoSpaceDN/>
        <w:bidi w:val="0"/>
        <w:adjustRightInd/>
        <w:snapToGrid/>
        <w:spacing w:line="360" w:lineRule="auto"/>
        <w:ind w:left="54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副组长：学生科长、辅导员</w:t>
      </w:r>
    </w:p>
    <w:p>
      <w:pPr>
        <w:keepNext w:val="0"/>
        <w:keepLines w:val="0"/>
        <w:pageBreakBefore w:val="0"/>
        <w:widowControl w:val="0"/>
        <w:kinsoku/>
        <w:wordWrap/>
        <w:overflowPunct/>
        <w:topLinePunct w:val="0"/>
        <w:autoSpaceDE/>
        <w:autoSpaceDN/>
        <w:bidi w:val="0"/>
        <w:adjustRightInd/>
        <w:snapToGrid/>
        <w:spacing w:line="360" w:lineRule="auto"/>
        <w:ind w:left="54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成  员：五大组织主席团成员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72" w:firstLineChars="196"/>
        <w:textAlignment w:val="auto"/>
        <w:outlineLvl w:val="9"/>
        <w:rPr>
          <w:rFonts w:hint="eastAsia" w:ascii="宋体" w:hAnsi="宋体" w:eastAsia="宋体" w:cs="宋体"/>
          <w:b/>
          <w:sz w:val="24"/>
          <w:szCs w:val="24"/>
        </w:rPr>
      </w:pPr>
      <w:r>
        <w:rPr>
          <w:rFonts w:hint="eastAsia" w:ascii="宋体" w:hAnsi="宋体" w:eastAsia="宋体" w:cs="宋体"/>
          <w:b/>
          <w:sz w:val="24"/>
          <w:szCs w:val="24"/>
        </w:rPr>
        <w:t>二、主要措施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在“两个杜绝”学风建设专项工作中推进精细化管理，实行每日清查，每周通报，每月评比，每年考核。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60" w:firstLineChars="150"/>
        <w:textAlignment w:val="auto"/>
        <w:outlineLvl w:val="9"/>
        <w:rPr>
          <w:rFonts w:hint="eastAsia" w:ascii="宋体" w:hAnsi="宋体" w:eastAsia="宋体" w:cs="宋体"/>
          <w:sz w:val="24"/>
          <w:szCs w:val="24"/>
        </w:rPr>
      </w:pPr>
      <w:r>
        <w:rPr>
          <w:rFonts w:hint="eastAsia" w:ascii="宋体" w:hAnsi="宋体" w:eastAsia="宋体" w:cs="宋体"/>
          <w:sz w:val="24"/>
          <w:szCs w:val="24"/>
        </w:rPr>
        <w:t>（一）杜绝课堂缺席</w:t>
      </w:r>
    </w:p>
    <w:p>
      <w:pPr>
        <w:pStyle w:val="7"/>
        <w:keepNext w:val="0"/>
        <w:keepLines w:val="0"/>
        <w:pageBreakBefore w:val="0"/>
        <w:widowControl w:val="0"/>
        <w:kinsoku/>
        <w:wordWrap/>
        <w:overflowPunct/>
        <w:topLinePunct w:val="0"/>
        <w:autoSpaceDE/>
        <w:autoSpaceDN/>
        <w:bidi w:val="0"/>
        <w:adjustRightInd/>
        <w:snapToGrid/>
        <w:spacing w:line="360" w:lineRule="auto"/>
        <w:ind w:left="141" w:leftChars="67" w:right="0" w:rightChars="0" w:firstLine="560"/>
        <w:textAlignment w:val="auto"/>
        <w:outlineLvl w:val="9"/>
        <w:rPr>
          <w:rFonts w:hint="eastAsia" w:ascii="宋体" w:hAnsi="宋体" w:eastAsia="宋体" w:cs="宋体"/>
          <w:sz w:val="24"/>
          <w:szCs w:val="24"/>
        </w:rPr>
      </w:pPr>
      <w:r>
        <w:rPr>
          <w:rFonts w:hint="eastAsia" w:ascii="宋体" w:hAnsi="宋体" w:eastAsia="宋体" w:cs="宋体"/>
          <w:sz w:val="24"/>
          <w:szCs w:val="24"/>
        </w:rPr>
        <w:t>1、严格考勤制度。各班级要落实专人（学习委员或自律委员）负责本班的考勤工作，坚持每课考勤，并将出勤情况公布在各班教室右下角(在黑板上标注：xx班级，应到：xx人，实到：xx人，请假：xx人)，配合学风督查员清查班级缺勤情况，定期将班级出勤情况报告辅导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50"/>
        <w:textAlignment w:val="auto"/>
        <w:outlineLvl w:val="9"/>
        <w:rPr>
          <w:rFonts w:hint="eastAsia" w:ascii="宋体" w:hAnsi="宋体" w:eastAsia="宋体" w:cs="宋体"/>
          <w:sz w:val="24"/>
          <w:szCs w:val="24"/>
        </w:rPr>
      </w:pPr>
      <w:r>
        <w:rPr>
          <w:rFonts w:hint="eastAsia" w:ascii="宋体" w:hAnsi="宋体" w:eastAsia="宋体" w:cs="宋体"/>
          <w:sz w:val="24"/>
          <w:szCs w:val="24"/>
        </w:rPr>
        <w:t>2、严格请假制度。严格请销假管理，确保课堂出勤率（95%以上），进一步规范请假程序及请假条格式，统一使用三联单请假条（分别留存辅导员、学习委员、宿舍管理员）。课堂学风督查中发现的无假条缺勤学生一律视为无故缺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严格通报制度。由学生工作办公室组织学院各部门成立学院学风督察组不定期抽查班级出勤情况，并通过QQ群及计科学院“学生天地”予以通报，通报内容包括班级、出勤情况、缺席名单、学生党员、班长、自律委员、学习委员、寝室室长、班主任、任课老师、辅导员、学生科长、副书记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（二）杜绝课堂玩手机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1、建立“养机场”。学院统一为非毕业班级配备手机收纳袋，并在收纳袋上贴上学号，由各班</w:t>
      </w:r>
      <w:r>
        <w:rPr>
          <w:rFonts w:hint="eastAsia" w:ascii="宋体" w:hAnsi="宋体" w:eastAsia="宋体" w:cs="宋体"/>
          <w:b/>
          <w:sz w:val="24"/>
          <w:szCs w:val="24"/>
        </w:rPr>
        <w:t>自律委员</w:t>
      </w:r>
      <w:r>
        <w:rPr>
          <w:rFonts w:hint="eastAsia" w:ascii="宋体" w:hAnsi="宋体" w:eastAsia="宋体" w:cs="宋体"/>
          <w:sz w:val="24"/>
          <w:szCs w:val="24"/>
        </w:rPr>
        <w:t>进行管理，要求全体学生自觉在课前将手机关闭或调至静音状态放入收纳袋中。（课堂教师明确要求使用手机进行学习的除外）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2、细化管理举措。学院要组织人员不定期对各班级进行督促检查，检查发现的课堂玩手机现象，将参照《计科学院“养机场”管理办法》予以教育处理。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3、实行检查通报制度。组织学风督察组不定期巡视课堂，巡查发现的课堂玩手机现象，将通过QQ群及计科学院“学生天地”予以通报。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宋体" w:hAnsi="宋体" w:eastAsia="宋体" w:cs="宋体"/>
          <w:b/>
          <w:sz w:val="24"/>
          <w:szCs w:val="24"/>
        </w:rPr>
      </w:pPr>
      <w:r>
        <w:rPr>
          <w:rFonts w:hint="eastAsia" w:ascii="宋体" w:hAnsi="宋体" w:eastAsia="宋体" w:cs="宋体"/>
          <w:b/>
          <w:sz w:val="24"/>
          <w:szCs w:val="24"/>
        </w:rPr>
        <w:t>三、奖惩办法</w:t>
      </w:r>
    </w:p>
    <w:p>
      <w:pPr>
        <w:pStyle w:val="7"/>
        <w:keepNext w:val="0"/>
        <w:keepLines w:val="0"/>
        <w:pageBreakBefore w:val="0"/>
        <w:widowControl w:val="0"/>
        <w:kinsoku/>
        <w:wordWrap/>
        <w:overflowPunct/>
        <w:topLinePunct w:val="0"/>
        <w:autoSpaceDE/>
        <w:autoSpaceDN/>
        <w:bidi w:val="0"/>
        <w:adjustRightInd/>
        <w:snapToGrid/>
        <w:spacing w:line="360" w:lineRule="auto"/>
        <w:ind w:left="141" w:leftChars="67" w:right="0" w:rightChars="0" w:firstLine="560"/>
        <w:textAlignment w:val="auto"/>
        <w:outlineLvl w:val="9"/>
        <w:rPr>
          <w:rFonts w:hint="eastAsia" w:ascii="宋体" w:hAnsi="宋体" w:eastAsia="宋体" w:cs="宋体"/>
          <w:sz w:val="24"/>
          <w:szCs w:val="24"/>
        </w:rPr>
      </w:pPr>
      <w:r>
        <w:rPr>
          <w:rFonts w:hint="eastAsia" w:ascii="宋体" w:hAnsi="宋体" w:eastAsia="宋体" w:cs="宋体"/>
          <w:sz w:val="24"/>
          <w:szCs w:val="24"/>
        </w:rPr>
        <w:t>1、设立院级学风建设奖。如果本学院在学校的每月评比中，获得优良学风月度奖，依据“两个杜绝”的抽查通报数据对排名前三的班级进行奖励。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50"/>
        <w:textAlignment w:val="auto"/>
        <w:outlineLvl w:val="9"/>
        <w:rPr>
          <w:rFonts w:hint="eastAsia" w:ascii="宋体" w:hAnsi="宋体" w:eastAsia="宋体" w:cs="宋体"/>
          <w:sz w:val="24"/>
          <w:szCs w:val="24"/>
        </w:rPr>
      </w:pPr>
      <w:r>
        <w:rPr>
          <w:rFonts w:hint="eastAsia" w:ascii="宋体" w:hAnsi="宋体" w:eastAsia="宋体" w:cs="宋体"/>
          <w:sz w:val="24"/>
          <w:szCs w:val="24"/>
        </w:rPr>
        <w:t>2、浮动评优指标。学院依据本年度（截止到评优前）的检查考核数据浮动各班级评优指标，包括三好学生、优秀学生干部等。浮动标准为：排名前三的班级上浮20%，排名后三的班级下浮20%。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50"/>
        <w:textAlignment w:val="auto"/>
        <w:outlineLvl w:val="9"/>
        <w:rPr>
          <w:rFonts w:hint="eastAsia" w:ascii="宋体" w:hAnsi="宋体" w:eastAsia="宋体" w:cs="宋体"/>
          <w:sz w:val="24"/>
          <w:szCs w:val="24"/>
        </w:rPr>
      </w:pPr>
      <w:r>
        <w:rPr>
          <w:rFonts w:hint="eastAsia" w:ascii="宋体" w:hAnsi="宋体" w:eastAsia="宋体" w:cs="宋体"/>
          <w:sz w:val="24"/>
          <w:szCs w:val="24"/>
        </w:rPr>
        <w:t>3、纳入年度考核。在每月通报的“两个杜绝”考核情况中，有3次以上排名最后两名的班级不能评优，违纪学生将按《计科学院“养机场”管理办法》给予相应处分。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50"/>
        <w:textAlignment w:val="auto"/>
        <w:outlineLvl w:val="9"/>
        <w:rPr>
          <w:rFonts w:hint="eastAsia" w:ascii="宋体" w:hAnsi="宋体" w:eastAsia="宋体" w:cs="宋体"/>
          <w:sz w:val="24"/>
          <w:szCs w:val="24"/>
        </w:rPr>
      </w:pPr>
      <w:r>
        <w:rPr>
          <w:rFonts w:hint="eastAsia" w:ascii="宋体" w:hAnsi="宋体" w:eastAsia="宋体" w:cs="宋体"/>
          <w:sz w:val="24"/>
          <w:szCs w:val="24"/>
        </w:rPr>
        <w:t>4、对学习风气好的班级予以表彰奖励，“两个杜绝”的开展好的班级可直接推荐为院级优良学风班。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50"/>
        <w:textAlignment w:val="auto"/>
        <w:outlineLvl w:val="9"/>
        <w:rPr>
          <w:rFonts w:hint="eastAsia" w:ascii="宋体" w:hAnsi="宋体" w:eastAsia="宋体" w:cs="宋体"/>
          <w:sz w:val="24"/>
          <w:szCs w:val="24"/>
        </w:rPr>
      </w:pPr>
      <w:r>
        <w:rPr>
          <w:rFonts w:hint="eastAsia" w:ascii="宋体" w:hAnsi="宋体" w:eastAsia="宋体" w:cs="宋体"/>
          <w:sz w:val="24"/>
          <w:szCs w:val="24"/>
        </w:rPr>
        <w:t>5、对学习风气保持好的班级主要学生干部（班长、学习委员等）在评优评奖中优先推荐。</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sz w:val="24"/>
          <w:szCs w:val="24"/>
        </w:rPr>
      </w:pPr>
      <w:bookmarkStart w:id="0" w:name="_Toc369535962"/>
      <w:bookmarkStart w:id="1" w:name="_Toc369532628"/>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计算机科学学院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960" w:firstLineChars="165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2016年3月</w:t>
      </w:r>
      <w:bookmarkEnd w:id="0"/>
      <w:bookmarkEnd w:id="1"/>
    </w:p>
    <w:sectPr>
      <w:headerReference r:id="rId3" w:type="default"/>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65F6B"/>
    <w:multiLevelType w:val="multilevel"/>
    <w:tmpl w:val="44F65F6B"/>
    <w:lvl w:ilvl="0" w:tentative="0">
      <w:start w:val="1"/>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B90"/>
    <w:rsid w:val="00047B8D"/>
    <w:rsid w:val="000B793A"/>
    <w:rsid w:val="00104E88"/>
    <w:rsid w:val="00183150"/>
    <w:rsid w:val="001E5229"/>
    <w:rsid w:val="00207F3D"/>
    <w:rsid w:val="002357CF"/>
    <w:rsid w:val="00262C41"/>
    <w:rsid w:val="002D6B1A"/>
    <w:rsid w:val="002D7494"/>
    <w:rsid w:val="002E45FC"/>
    <w:rsid w:val="0030418A"/>
    <w:rsid w:val="00323529"/>
    <w:rsid w:val="00384109"/>
    <w:rsid w:val="0039480B"/>
    <w:rsid w:val="003E2670"/>
    <w:rsid w:val="0040530C"/>
    <w:rsid w:val="004E3D6A"/>
    <w:rsid w:val="0051602E"/>
    <w:rsid w:val="005238EB"/>
    <w:rsid w:val="00546C2C"/>
    <w:rsid w:val="0059032E"/>
    <w:rsid w:val="005C0819"/>
    <w:rsid w:val="005D547A"/>
    <w:rsid w:val="00633F31"/>
    <w:rsid w:val="006747EE"/>
    <w:rsid w:val="00713FB4"/>
    <w:rsid w:val="00726938"/>
    <w:rsid w:val="00740620"/>
    <w:rsid w:val="007754A5"/>
    <w:rsid w:val="007B0368"/>
    <w:rsid w:val="007E2201"/>
    <w:rsid w:val="00800ED8"/>
    <w:rsid w:val="0084389D"/>
    <w:rsid w:val="008770D4"/>
    <w:rsid w:val="0088277A"/>
    <w:rsid w:val="008A6B46"/>
    <w:rsid w:val="008E508F"/>
    <w:rsid w:val="008E609F"/>
    <w:rsid w:val="00982424"/>
    <w:rsid w:val="00987D39"/>
    <w:rsid w:val="0099590B"/>
    <w:rsid w:val="009E7E0E"/>
    <w:rsid w:val="00A74821"/>
    <w:rsid w:val="00AD0EC3"/>
    <w:rsid w:val="00B21952"/>
    <w:rsid w:val="00C12251"/>
    <w:rsid w:val="00C37F83"/>
    <w:rsid w:val="00C552A6"/>
    <w:rsid w:val="00CB725D"/>
    <w:rsid w:val="00D12112"/>
    <w:rsid w:val="00D21B90"/>
    <w:rsid w:val="00D64608"/>
    <w:rsid w:val="00D65F96"/>
    <w:rsid w:val="00D65FCD"/>
    <w:rsid w:val="00D80ED8"/>
    <w:rsid w:val="00DB6BA9"/>
    <w:rsid w:val="00DC4723"/>
    <w:rsid w:val="00DD66B1"/>
    <w:rsid w:val="00DD7790"/>
    <w:rsid w:val="00DE41FF"/>
    <w:rsid w:val="00E21A1F"/>
    <w:rsid w:val="00E762BB"/>
    <w:rsid w:val="00EA5DF3"/>
    <w:rsid w:val="00FA3A91"/>
    <w:rsid w:val="00FE30C9"/>
    <w:rsid w:val="00FE32F5"/>
    <w:rsid w:val="38B24217"/>
    <w:rsid w:val="60D31D31"/>
    <w:rsid w:val="68660E40"/>
    <w:rsid w:val="68963508"/>
    <w:rsid w:val="68E22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link w:val="4"/>
    <w:uiPriority w:val="99"/>
    <w:rPr>
      <w:sz w:val="18"/>
      <w:szCs w:val="18"/>
    </w:rPr>
  </w:style>
  <w:style w:type="character" w:customStyle="1" w:styleId="9">
    <w:name w:val="页脚 Char"/>
    <w:link w:val="3"/>
    <w:uiPriority w:val="99"/>
    <w:rPr>
      <w:sz w:val="18"/>
      <w:szCs w:val="18"/>
    </w:rPr>
  </w:style>
  <w:style w:type="character" w:customStyle="1" w:styleId="10">
    <w:name w:val="批注框文本 Char"/>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XiaoTian</Company>
  <Pages>2</Pages>
  <Words>174</Words>
  <Characters>993</Characters>
  <Lines>8</Lines>
  <Paragraphs>2</Paragraphs>
  <ScaleCrop>false</ScaleCrop>
  <LinksUpToDate>false</LinksUpToDate>
  <CharactersWithSpaces>1165</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2015-03-15T10:05:00Z</dcterms:created>
  <dc:creator>XiaoTian</dc:creator>
  <cp:lastModifiedBy>寒雪红叶</cp:lastModifiedBy>
  <cp:lastPrinted>2016-03-02T02:49:00Z</cp:lastPrinted>
  <dcterms:modified xsi:type="dcterms:W3CDTF">2018-04-11T09:14:39Z</dcterms:modified>
  <dc:title> “两个杜绝”学风专项行动管理办法（征求意见稿）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